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91" w:rsidRPr="002E30FF" w:rsidRDefault="00AE32F2">
      <w:pPr>
        <w:rPr>
          <w:rFonts w:ascii="Tahoma" w:hAnsi="Tahoma" w:cs="Tahoma"/>
          <w:b/>
          <w:sz w:val="32"/>
          <w:szCs w:val="32"/>
          <w:lang w:val="en-US"/>
        </w:rPr>
      </w:pPr>
      <w:r w:rsidRPr="00122172">
        <w:rPr>
          <w:rFonts w:ascii="Tahoma" w:hAnsi="Tahoma" w:cs="Tahoma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51FB" wp14:editId="68C3BC4F">
                <wp:simplePos x="0" y="0"/>
                <wp:positionH relativeFrom="column">
                  <wp:posOffset>-339700</wp:posOffset>
                </wp:positionH>
                <wp:positionV relativeFrom="paragraph">
                  <wp:posOffset>-753491</wp:posOffset>
                </wp:positionV>
                <wp:extent cx="9877425" cy="672998"/>
                <wp:effectExtent l="0" t="0" r="28575" b="133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0FF" w:rsidRPr="00AE32F2" w:rsidRDefault="002E30FF" w:rsidP="009160F4">
                            <w:pPr>
                              <w:pStyle w:val="KeinLeerraum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Please note: </w:t>
                            </w:r>
                            <w:r w:rsidR="00E3553D">
                              <w:rPr>
                                <w:sz w:val="18"/>
                                <w:szCs w:val="18"/>
                                <w:lang w:val="en-US"/>
                              </w:rPr>
                              <w:t>Medicines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have to be stored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according to 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the manufacturer's instructions. The date of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opening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the name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abbreviation of the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user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and the name of the AG in shared laboratories must be noted on the primary packaging. Shelf life after opening is usually 28 days (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see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manufacturer's instructions). The signed form must be returned to the operator of the veterinary medicine chest / §4 </w:t>
                            </w:r>
                            <w:proofErr w:type="spellStart"/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>BtMG</w:t>
                            </w:r>
                            <w:proofErr w:type="spellEnd"/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permission holder before a new </w:t>
                            </w:r>
                            <w:r w:rsidR="00E3553D">
                              <w:rPr>
                                <w:sz w:val="18"/>
                                <w:szCs w:val="18"/>
                                <w:lang w:val="en-US"/>
                              </w:rPr>
                              <w:t>medicine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opioid (</w:t>
                            </w:r>
                            <w:proofErr w:type="spellStart"/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>BtM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delivery / prescription can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be carried out. Unused remaining 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quantities and expired </w:t>
                            </w:r>
                            <w:r w:rsidR="00E3553D">
                              <w:rPr>
                                <w:sz w:val="18"/>
                                <w:szCs w:val="18"/>
                                <w:lang w:val="en-US"/>
                              </w:rPr>
                              <w:t>medicines</w:t>
                            </w:r>
                            <w:r w:rsidRPr="009160F4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must be returned to the veterinary medicine chest for safe disposal. </w:t>
                            </w:r>
                            <w:r w:rsidRPr="009160F4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signed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forms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must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kept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E32F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6.75pt;margin-top:-59.35pt;width:777.7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">
                <v:textbox>
                  <w:txbxContent>
                    <w:p w:rsidR="002E30FF" w:rsidRPr="00AE32F2" w:rsidRDefault="002E30FF" w:rsidP="009160F4">
                      <w:pPr>
                        <w:pStyle w:val="KeinLeerraum"/>
                        <w:jc w:val="both"/>
                        <w:rPr>
                          <w:sz w:val="18"/>
                          <w:szCs w:val="18"/>
                        </w:rPr>
                      </w:pP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Please note: </w:t>
                      </w:r>
                      <w:r w:rsidR="00E3553D">
                        <w:rPr>
                          <w:sz w:val="18"/>
                          <w:szCs w:val="18"/>
                          <w:lang w:val="en-US"/>
                        </w:rPr>
                        <w:t>Medicines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have to be stored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according to 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the manufacturer's instructions. The date of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opening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the name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abbreviation of the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user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and the name of the AG in shared laboratories must be noted on the primary packaging. Shelf life after opening is usually 28 days (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see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manufacturer's instructions). The signed form must be returned to the operator of the veterinary medicine chest / §4 </w:t>
                      </w:r>
                      <w:proofErr w:type="spellStart"/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>BtMG</w:t>
                      </w:r>
                      <w:proofErr w:type="spellEnd"/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permission holder before a new </w:t>
                      </w:r>
                      <w:r w:rsidR="00E3553D">
                        <w:rPr>
                          <w:sz w:val="18"/>
                          <w:szCs w:val="18"/>
                          <w:lang w:val="en-US"/>
                        </w:rPr>
                        <w:t>medicine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>/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opioid (</w:t>
                      </w:r>
                      <w:proofErr w:type="spellStart"/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>BtM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>)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delivery / prescription can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be carried out. Unused remaining 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quantities and expired </w:t>
                      </w:r>
                      <w:r w:rsidR="00E3553D">
                        <w:rPr>
                          <w:sz w:val="18"/>
                          <w:szCs w:val="18"/>
                          <w:lang w:val="en-US"/>
                        </w:rPr>
                        <w:t>medicines</w:t>
                      </w:r>
                      <w:r w:rsidRPr="009160F4">
                        <w:rPr>
                          <w:sz w:val="18"/>
                          <w:szCs w:val="18"/>
                          <w:lang w:val="en-US"/>
                        </w:rPr>
                        <w:t xml:space="preserve"> must be returned to the veterinary medicine chest for safe disposal. </w:t>
                      </w:r>
                      <w:r w:rsidRPr="009160F4">
                        <w:rPr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signed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forms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must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kept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for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5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years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AE32F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1AB5">
        <w:rPr>
          <w:rFonts w:ascii="Tahoma" w:hAnsi="Tahoma" w:cs="Tahoma"/>
          <w:b/>
          <w:sz w:val="32"/>
          <w:szCs w:val="32"/>
          <w:lang w:val="en-US"/>
        </w:rPr>
        <w:t>Medicine</w:t>
      </w:r>
      <w:bookmarkStart w:id="0" w:name="_GoBack"/>
      <w:bookmarkEnd w:id="0"/>
      <w:r w:rsidR="002E30FF" w:rsidRPr="002E30FF">
        <w:rPr>
          <w:rFonts w:ascii="Tahoma" w:hAnsi="Tahoma" w:cs="Tahoma"/>
          <w:b/>
          <w:sz w:val="32"/>
          <w:szCs w:val="32"/>
          <w:lang w:val="en-US"/>
        </w:rPr>
        <w:t>/Opioid</w:t>
      </w:r>
      <w:r w:rsidR="00AD35FE" w:rsidRPr="002E30FF">
        <w:rPr>
          <w:rFonts w:ascii="Tahoma" w:hAnsi="Tahoma" w:cs="Tahoma"/>
          <w:b/>
          <w:sz w:val="32"/>
          <w:szCs w:val="32"/>
          <w:lang w:val="en-US"/>
        </w:rPr>
        <w:t xml:space="preserve"> </w:t>
      </w:r>
      <w:r w:rsidR="002E30FF" w:rsidRPr="002E30FF">
        <w:rPr>
          <w:rFonts w:ascii="Tahoma" w:hAnsi="Tahoma" w:cs="Tahoma"/>
          <w:b/>
          <w:sz w:val="32"/>
          <w:szCs w:val="32"/>
          <w:lang w:val="en-US"/>
        </w:rPr>
        <w:t>release and use doc</w:t>
      </w:r>
      <w:r w:rsidR="00AD35FE" w:rsidRPr="002E30FF">
        <w:rPr>
          <w:rFonts w:ascii="Tahoma" w:hAnsi="Tahoma" w:cs="Tahoma"/>
          <w:b/>
          <w:sz w:val="32"/>
          <w:szCs w:val="32"/>
          <w:lang w:val="en-US"/>
        </w:rPr>
        <w:t>umentation</w:t>
      </w:r>
      <w:r w:rsidR="00830760" w:rsidRPr="002E30FF">
        <w:rPr>
          <w:rFonts w:ascii="Tahoma" w:hAnsi="Tahoma" w:cs="Tahoma"/>
          <w:b/>
          <w:sz w:val="32"/>
          <w:szCs w:val="32"/>
          <w:lang w:val="en-US"/>
        </w:rPr>
        <w:t xml:space="preserve"> in </w:t>
      </w:r>
      <w:r w:rsidR="002E30FF">
        <w:rPr>
          <w:rFonts w:ascii="Tahoma" w:hAnsi="Tahoma" w:cs="Tahoma"/>
          <w:b/>
          <w:sz w:val="32"/>
          <w:szCs w:val="32"/>
          <w:lang w:val="en-US"/>
        </w:rPr>
        <w:t>animal experiments</w:t>
      </w:r>
    </w:p>
    <w:p w:rsidR="00AD35FE" w:rsidRPr="002E30FF" w:rsidRDefault="002E30FF">
      <w:pPr>
        <w:rPr>
          <w:rFonts w:ascii="Tahoma" w:hAnsi="Tahoma" w:cs="Tahoma"/>
          <w:lang w:val="en-US"/>
        </w:rPr>
      </w:pPr>
      <w:r w:rsidRPr="002E30FF">
        <w:rPr>
          <w:rFonts w:ascii="Tahoma" w:hAnsi="Tahoma" w:cs="Tahoma"/>
          <w:b/>
          <w:lang w:val="en-US"/>
        </w:rPr>
        <w:t>Project</w:t>
      </w:r>
      <w:r w:rsidR="00B70E7E" w:rsidRPr="002E30FF">
        <w:rPr>
          <w:rFonts w:ascii="Tahoma" w:hAnsi="Tahoma" w:cs="Tahoma"/>
          <w:b/>
          <w:lang w:val="en-US"/>
        </w:rPr>
        <w:t>/Reg.-</w:t>
      </w:r>
      <w:proofErr w:type="spellStart"/>
      <w:r w:rsidR="00B70E7E" w:rsidRPr="002E30FF">
        <w:rPr>
          <w:rFonts w:ascii="Tahoma" w:hAnsi="Tahoma" w:cs="Tahoma"/>
          <w:b/>
          <w:lang w:val="en-US"/>
        </w:rPr>
        <w:t>Nr</w:t>
      </w:r>
      <w:proofErr w:type="spellEnd"/>
      <w:r w:rsidR="00B70E7E" w:rsidRPr="002E30FF">
        <w:rPr>
          <w:rFonts w:ascii="Tahoma" w:hAnsi="Tahoma" w:cs="Tahoma"/>
          <w:b/>
          <w:lang w:val="en-US"/>
        </w:rPr>
        <w:t>.:</w:t>
      </w:r>
      <w:r w:rsidR="00AD35FE" w:rsidRPr="002E30FF">
        <w:rPr>
          <w:rFonts w:ascii="Tahoma" w:hAnsi="Tahoma" w:cs="Tahoma"/>
          <w:lang w:val="en-US"/>
        </w:rPr>
        <w:tab/>
      </w:r>
      <w:r w:rsidR="00AD35FE" w:rsidRPr="002E30FF">
        <w:rPr>
          <w:rFonts w:ascii="Tahoma" w:hAnsi="Tahoma" w:cs="Tahoma"/>
          <w:lang w:val="en-US"/>
        </w:rPr>
        <w:tab/>
      </w:r>
      <w:r w:rsidR="00290E1A" w:rsidRPr="002E30FF">
        <w:rPr>
          <w:rFonts w:ascii="Tahoma" w:hAnsi="Tahoma" w:cs="Tahoma"/>
          <w:lang w:val="en-US"/>
        </w:rPr>
        <w:tab/>
      </w:r>
      <w:r w:rsidR="00290E1A" w:rsidRPr="002E30FF">
        <w:rPr>
          <w:rFonts w:ascii="Tahoma" w:hAnsi="Tahoma" w:cs="Tahoma"/>
          <w:lang w:val="en-US"/>
        </w:rPr>
        <w:tab/>
      </w:r>
      <w:r w:rsidR="00290E1A" w:rsidRPr="002E30FF">
        <w:rPr>
          <w:rFonts w:ascii="Tahoma" w:hAnsi="Tahoma" w:cs="Tahoma"/>
          <w:lang w:val="en-US"/>
        </w:rPr>
        <w:tab/>
      </w:r>
      <w:r w:rsidR="00290E1A" w:rsidRPr="002E30FF">
        <w:rPr>
          <w:rFonts w:ascii="Tahoma" w:hAnsi="Tahoma" w:cs="Tahoma"/>
          <w:lang w:val="en-US"/>
        </w:rPr>
        <w:tab/>
      </w:r>
      <w:r w:rsidR="00290E1A" w:rsidRPr="002E30FF">
        <w:rPr>
          <w:rFonts w:ascii="Tahoma" w:hAnsi="Tahoma" w:cs="Tahoma"/>
          <w:lang w:val="en-US"/>
        </w:rPr>
        <w:tab/>
      </w:r>
      <w:r w:rsidRPr="002E30FF">
        <w:rPr>
          <w:rFonts w:ascii="Tahoma" w:hAnsi="Tahoma" w:cs="Tahoma"/>
          <w:b/>
          <w:lang w:val="en-US"/>
        </w:rPr>
        <w:t>Project leader</w:t>
      </w:r>
      <w:r w:rsidR="002E5788" w:rsidRPr="002E30FF">
        <w:rPr>
          <w:rFonts w:ascii="Tahoma" w:hAnsi="Tahoma" w:cs="Tahoma"/>
          <w:b/>
          <w:lang w:val="en-US"/>
        </w:rPr>
        <w:t xml:space="preserve"> </w:t>
      </w:r>
      <w:r w:rsidR="00AD35FE" w:rsidRPr="002E30FF">
        <w:rPr>
          <w:rFonts w:ascii="Tahoma" w:hAnsi="Tahoma" w:cs="Tahoma"/>
          <w:b/>
          <w:lang w:val="en-US"/>
        </w:rPr>
        <w:t>/</w:t>
      </w:r>
      <w:r w:rsidR="002E5788" w:rsidRPr="002E30FF">
        <w:rPr>
          <w:rFonts w:ascii="Tahoma" w:hAnsi="Tahoma" w:cs="Tahoma"/>
          <w:b/>
          <w:lang w:val="en-US"/>
        </w:rPr>
        <w:t xml:space="preserve"> </w:t>
      </w:r>
      <w:r w:rsidRPr="002E30FF">
        <w:rPr>
          <w:rFonts w:ascii="Tahoma" w:hAnsi="Tahoma" w:cs="Tahoma"/>
          <w:b/>
          <w:lang w:val="en-US"/>
        </w:rPr>
        <w:t>deputy</w:t>
      </w:r>
      <w:r w:rsidR="00AD35FE" w:rsidRPr="002E30FF">
        <w:rPr>
          <w:rFonts w:ascii="Tahoma" w:hAnsi="Tahoma" w:cs="Tahoma"/>
          <w:b/>
          <w:lang w:val="en-US"/>
        </w:rPr>
        <w:t>:</w:t>
      </w:r>
    </w:p>
    <w:p w:rsidR="00BF4835" w:rsidRPr="002E30FF" w:rsidRDefault="00E3553D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Medicine</w:t>
      </w:r>
      <w:r w:rsidR="00122172" w:rsidRPr="002E30FF">
        <w:rPr>
          <w:rFonts w:ascii="Tahoma" w:hAnsi="Tahoma" w:cs="Tahoma"/>
          <w:b/>
          <w:lang w:val="en-US"/>
        </w:rPr>
        <w:t>:</w:t>
      </w:r>
      <w:r w:rsidR="00290E1A" w:rsidRPr="002E30FF">
        <w:rPr>
          <w:rFonts w:ascii="Tahoma" w:hAnsi="Tahoma" w:cs="Tahoma"/>
          <w:b/>
          <w:lang w:val="en-US"/>
        </w:rPr>
        <w:t xml:space="preserve"> </w:t>
      </w:r>
      <w:r w:rsidR="00E34EDC" w:rsidRPr="002E30FF">
        <w:rPr>
          <w:rFonts w:ascii="Tahoma" w:hAnsi="Tahoma" w:cs="Tahoma"/>
          <w:lang w:val="en-US"/>
        </w:rPr>
        <w:tab/>
      </w:r>
      <w:r w:rsidR="00E34EDC" w:rsidRPr="002E30FF">
        <w:rPr>
          <w:rFonts w:ascii="Tahoma" w:hAnsi="Tahoma" w:cs="Tahoma"/>
          <w:lang w:val="en-US"/>
        </w:rPr>
        <w:tab/>
      </w:r>
      <w:r w:rsidR="00E34EDC" w:rsidRPr="002E30FF">
        <w:rPr>
          <w:rFonts w:ascii="Tahoma" w:hAnsi="Tahoma" w:cs="Tahoma"/>
          <w:lang w:val="en-US"/>
        </w:rPr>
        <w:tab/>
      </w:r>
      <w:r w:rsidR="00E34EDC" w:rsidRPr="002E30FF">
        <w:rPr>
          <w:rFonts w:ascii="Tahoma" w:hAnsi="Tahoma" w:cs="Tahoma"/>
          <w:lang w:val="en-US"/>
        </w:rPr>
        <w:tab/>
      </w:r>
      <w:r w:rsidR="00AD35FE" w:rsidRPr="002E30FF">
        <w:rPr>
          <w:rFonts w:ascii="Tahoma" w:hAnsi="Tahoma" w:cs="Tahoma"/>
          <w:lang w:val="en-US"/>
        </w:rPr>
        <w:tab/>
      </w:r>
      <w:r w:rsidR="00BF4835" w:rsidRPr="002E30FF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 xml:space="preserve">    </w:t>
      </w:r>
      <w:r w:rsidR="00BF4835" w:rsidRPr="002E30FF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 xml:space="preserve">          </w:t>
      </w:r>
      <w:r w:rsidR="002E30FF">
        <w:rPr>
          <w:rFonts w:ascii="Tahoma" w:hAnsi="Tahoma" w:cs="Tahoma"/>
          <w:b/>
          <w:lang w:val="en-US"/>
        </w:rPr>
        <w:t>User</w:t>
      </w:r>
      <w:r w:rsidR="00BF4835" w:rsidRPr="002E30FF">
        <w:rPr>
          <w:rFonts w:ascii="Tahoma" w:hAnsi="Tahoma" w:cs="Tahoma"/>
          <w:b/>
          <w:lang w:val="en-US"/>
        </w:rPr>
        <w:t xml:space="preserve">: </w:t>
      </w:r>
    </w:p>
    <w:p w:rsidR="00922F91" w:rsidRPr="00E3553D" w:rsidRDefault="00290E1A">
      <w:pPr>
        <w:rPr>
          <w:rFonts w:ascii="Tahoma" w:hAnsi="Tahoma" w:cs="Tahoma"/>
          <w:b/>
          <w:lang w:val="en-US"/>
        </w:rPr>
      </w:pP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Pr="00E3553D">
        <w:rPr>
          <w:rFonts w:ascii="Tahoma" w:hAnsi="Tahoma" w:cs="Tahoma"/>
          <w:b/>
          <w:lang w:val="en-US"/>
        </w:rPr>
        <w:tab/>
      </w:r>
      <w:r w:rsidR="002E30FF" w:rsidRPr="00E3553D">
        <w:rPr>
          <w:rFonts w:ascii="Tahoma" w:hAnsi="Tahoma" w:cs="Tahoma"/>
          <w:b/>
          <w:lang w:val="en-US"/>
        </w:rPr>
        <w:t>Signature</w:t>
      </w:r>
      <w:r w:rsidR="00152C88" w:rsidRPr="00E3553D">
        <w:rPr>
          <w:rFonts w:ascii="Tahoma" w:hAnsi="Tahoma" w:cs="Tahoma"/>
          <w:b/>
          <w:lang w:val="en-US"/>
        </w:rPr>
        <w:t xml:space="preserve"> </w:t>
      </w:r>
      <w:r w:rsidR="002E30FF" w:rsidRPr="002E30FF">
        <w:rPr>
          <w:rFonts w:ascii="Tahoma" w:hAnsi="Tahoma" w:cs="Tahoma"/>
          <w:b/>
          <w:lang w:val="en-US"/>
        </w:rPr>
        <w:t>Project leader / deputy</w:t>
      </w:r>
      <w:r w:rsidR="00AD35FE" w:rsidRPr="00E3553D">
        <w:rPr>
          <w:rFonts w:ascii="Tahoma" w:hAnsi="Tahoma" w:cs="Tahoma"/>
          <w:b/>
          <w:lang w:val="en-US"/>
        </w:rPr>
        <w:t>:</w:t>
      </w:r>
      <w:r w:rsidR="00B76A77" w:rsidRPr="00E3553D">
        <w:rPr>
          <w:rFonts w:ascii="Tahoma" w:hAnsi="Tahoma" w:cs="Tahoma"/>
          <w:lang w:val="en-US"/>
        </w:rPr>
        <w:t xml:space="preserve"> </w:t>
      </w:r>
    </w:p>
    <w:tbl>
      <w:tblPr>
        <w:tblStyle w:val="Tabellenraster"/>
        <w:tblW w:w="14553" w:type="dxa"/>
        <w:tblLook w:val="04A0" w:firstRow="1" w:lastRow="0" w:firstColumn="1" w:lastColumn="0" w:noHBand="0" w:noVBand="1"/>
      </w:tblPr>
      <w:tblGrid>
        <w:gridCol w:w="1470"/>
        <w:gridCol w:w="1653"/>
        <w:gridCol w:w="2164"/>
        <w:gridCol w:w="2199"/>
        <w:gridCol w:w="1684"/>
        <w:gridCol w:w="1048"/>
        <w:gridCol w:w="2413"/>
        <w:gridCol w:w="1922"/>
      </w:tblGrid>
      <w:tr w:rsidR="00122172" w:rsidRPr="00B270AC" w:rsidTr="00290E1A">
        <w:tc>
          <w:tcPr>
            <w:tcW w:w="1470" w:type="dxa"/>
            <w:shd w:val="clear" w:color="auto" w:fill="BFBFBF" w:themeFill="background1" w:themeFillShade="BF"/>
          </w:tcPr>
          <w:p w:rsidR="00B76A77" w:rsidRPr="00B270AC" w:rsidRDefault="002E30F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Batch-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. (Charge)</w:t>
            </w:r>
          </w:p>
        </w:tc>
        <w:tc>
          <w:tcPr>
            <w:tcW w:w="1653" w:type="dxa"/>
            <w:shd w:val="clear" w:color="auto" w:fill="BFBFBF" w:themeFill="background1" w:themeFillShade="BF"/>
          </w:tcPr>
          <w:p w:rsidR="00B76A77" w:rsidRPr="00B270AC" w:rsidRDefault="00CB2FD9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Quantity</w:t>
            </w:r>
            <w:proofErr w:type="spellEnd"/>
            <w:r w:rsidR="002E30FF">
              <w:rPr>
                <w:rFonts w:ascii="Tahoma" w:hAnsi="Tahoma" w:cs="Tahoma"/>
                <w:b/>
                <w:sz w:val="20"/>
                <w:szCs w:val="20"/>
              </w:rPr>
              <w:t xml:space="preserve"> at </w:t>
            </w:r>
            <w:proofErr w:type="spellStart"/>
            <w:r w:rsidR="002E30FF">
              <w:rPr>
                <w:rFonts w:ascii="Tahoma" w:hAnsi="Tahoma" w:cs="Tahoma"/>
                <w:b/>
                <w:sz w:val="20"/>
                <w:szCs w:val="20"/>
              </w:rPr>
              <w:t>release</w:t>
            </w:r>
            <w:proofErr w:type="spellEnd"/>
          </w:p>
        </w:tc>
        <w:tc>
          <w:tcPr>
            <w:tcW w:w="2164" w:type="dxa"/>
            <w:shd w:val="clear" w:color="auto" w:fill="BFBFBF" w:themeFill="background1" w:themeFillShade="BF"/>
          </w:tcPr>
          <w:p w:rsidR="00B76A77" w:rsidRPr="00B270AC" w:rsidRDefault="00CB2FD9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Application</w:t>
            </w:r>
            <w:proofErr w:type="spellEnd"/>
            <w:r w:rsidR="002E30F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2E30FF">
              <w:rPr>
                <w:rFonts w:ascii="Tahoma" w:hAnsi="Tahoma" w:cs="Tahoma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199" w:type="dxa"/>
            <w:shd w:val="clear" w:color="auto" w:fill="BFBFBF" w:themeFill="background1" w:themeFillShade="BF"/>
          </w:tcPr>
          <w:p w:rsidR="00B76A77" w:rsidRPr="00B270AC" w:rsidRDefault="00CB2FD9" w:rsidP="00CB2FD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Application</w:t>
            </w:r>
            <w:proofErr w:type="spellEnd"/>
            <w:r w:rsidR="002E30F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684" w:type="dxa"/>
            <w:shd w:val="clear" w:color="auto" w:fill="BFBFBF" w:themeFill="background1" w:themeFillShade="BF"/>
          </w:tcPr>
          <w:p w:rsidR="00B76A77" w:rsidRPr="00B270AC" w:rsidRDefault="002E30FF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Remaining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1048" w:type="dxa"/>
            <w:shd w:val="clear" w:color="auto" w:fill="BFBFBF" w:themeFill="background1" w:themeFillShade="BF"/>
          </w:tcPr>
          <w:p w:rsidR="00B76A77" w:rsidRPr="00B270AC" w:rsidRDefault="002E30FF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Animal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no</w:t>
            </w:r>
            <w:proofErr w:type="spellEnd"/>
            <w:r w:rsidR="00122172" w:rsidRPr="00B270AC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413" w:type="dxa"/>
            <w:shd w:val="clear" w:color="auto" w:fill="BFBFBF" w:themeFill="background1" w:themeFillShade="BF"/>
          </w:tcPr>
          <w:p w:rsidR="00B76A77" w:rsidRPr="00B270AC" w:rsidRDefault="002E30FF" w:rsidP="00BF483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Projec</w:t>
            </w:r>
            <w:r w:rsidR="00BF4835" w:rsidRPr="00B270AC">
              <w:rPr>
                <w:rFonts w:ascii="Tahoma" w:hAnsi="Tahoma" w:cs="Tahoma"/>
                <w:b/>
                <w:sz w:val="20"/>
                <w:szCs w:val="20"/>
              </w:rPr>
              <w:t>t/Reg.-Nr.:</w:t>
            </w:r>
          </w:p>
        </w:tc>
        <w:tc>
          <w:tcPr>
            <w:tcW w:w="1922" w:type="dxa"/>
            <w:shd w:val="clear" w:color="auto" w:fill="BFBFBF" w:themeFill="background1" w:themeFillShade="BF"/>
          </w:tcPr>
          <w:p w:rsidR="00B76A77" w:rsidRPr="00B270AC" w:rsidRDefault="002E30FF" w:rsidP="007969F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User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abbreviation</w:t>
            </w:r>
            <w:proofErr w:type="spellEnd"/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 w:val="restart"/>
            <w:vAlign w:val="center"/>
          </w:tcPr>
          <w:p w:rsidR="00B76A77" w:rsidRPr="00B270AC" w:rsidRDefault="00B76A77" w:rsidP="00EB75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B76A77" w:rsidRPr="00B270AC" w:rsidRDefault="00B76A77" w:rsidP="00EB75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2172" w:rsidRPr="00B270AC" w:rsidTr="00290E1A">
        <w:trPr>
          <w:trHeight w:val="284"/>
        </w:trPr>
        <w:tc>
          <w:tcPr>
            <w:tcW w:w="1470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9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8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3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2" w:type="dxa"/>
          </w:tcPr>
          <w:p w:rsidR="00B76A77" w:rsidRPr="00B270AC" w:rsidRDefault="00B76A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D35FE" w:rsidRDefault="00AD35FE" w:rsidP="00490EA3"/>
    <w:sectPr w:rsidR="00AD35FE" w:rsidSect="00E37FF0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FF" w:rsidRDefault="002E30FF" w:rsidP="00944DF5">
      <w:pPr>
        <w:spacing w:after="0" w:line="240" w:lineRule="auto"/>
      </w:pPr>
      <w:r>
        <w:separator/>
      </w:r>
    </w:p>
  </w:endnote>
  <w:endnote w:type="continuationSeparator" w:id="0">
    <w:p w:rsidR="002E30FF" w:rsidRDefault="002E30FF" w:rsidP="0094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421"/>
      <w:docPartObj>
        <w:docPartGallery w:val="Page Numbers (Bottom of Page)"/>
        <w:docPartUnique/>
      </w:docPartObj>
    </w:sdtPr>
    <w:sdtEndPr/>
    <w:sdtContent>
      <w:p w:rsidR="002E30FF" w:rsidRDefault="002E30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B5">
          <w:rPr>
            <w:noProof/>
          </w:rPr>
          <w:t>1</w:t>
        </w:r>
        <w:r>
          <w:fldChar w:fldCharType="end"/>
        </w:r>
      </w:p>
    </w:sdtContent>
  </w:sdt>
  <w:p w:rsidR="002E30FF" w:rsidRPr="00122172" w:rsidRDefault="002E30FF" w:rsidP="00944DF5">
    <w:pPr>
      <w:pStyle w:val="Fuzeile"/>
      <w:rPr>
        <w:rFonts w:ascii="Tahoma" w:hAnsi="Tahoma" w:cs="Tahoma"/>
        <w:b/>
        <w:color w:val="595959" w:themeColor="text1" w:themeTint="A6"/>
      </w:rPr>
    </w:pPr>
    <w:r w:rsidRPr="00122172">
      <w:rPr>
        <w:rFonts w:ascii="Tahoma" w:hAnsi="Tahoma" w:cs="Tahoma"/>
        <w:b/>
        <w:color w:val="595959" w:themeColor="text1" w:themeTint="A6"/>
      </w:rPr>
      <w:t>Arz</w:t>
    </w:r>
    <w:r>
      <w:rPr>
        <w:rFonts w:ascii="Tahoma" w:hAnsi="Tahoma" w:cs="Tahoma"/>
        <w:b/>
        <w:color w:val="595959" w:themeColor="text1" w:themeTint="A6"/>
      </w:rPr>
      <w:t>neimittel Abgabe</w:t>
    </w:r>
    <w:r w:rsidRPr="00122172">
      <w:rPr>
        <w:rFonts w:ascii="Tahoma" w:hAnsi="Tahoma" w:cs="Tahoma"/>
        <w:b/>
        <w:color w:val="595959" w:themeColor="text1" w:themeTint="A6"/>
      </w:rPr>
      <w:t xml:space="preserve">dokumentation | Projekt/Reg.-Nr.: </w:t>
    </w:r>
    <w:r>
      <w:rPr>
        <w:rFonts w:ascii="Tahoma" w:hAnsi="Tahoma" w:cs="Tahoma"/>
        <w:b/>
        <w:color w:val="595959" w:themeColor="text1" w:themeTint="A6"/>
      </w:rPr>
      <w:t xml:space="preserve"> </w:t>
    </w:r>
    <w:r>
      <w:rPr>
        <w:rFonts w:ascii="Tahoma" w:hAnsi="Tahoma" w:cs="Tahoma"/>
      </w:rPr>
      <w:t>XXX</w:t>
    </w:r>
    <w:r>
      <w:rPr>
        <w:rFonts w:ascii="Tahoma" w:hAnsi="Tahoma" w:cs="Tahoma"/>
        <w:b/>
        <w:color w:val="595959" w:themeColor="text1" w:themeTint="A6"/>
      </w:rPr>
      <w:t xml:space="preserve"> | Arzneimittel: 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FF" w:rsidRDefault="002E30FF" w:rsidP="00944DF5">
      <w:pPr>
        <w:spacing w:after="0" w:line="240" w:lineRule="auto"/>
      </w:pPr>
      <w:r>
        <w:separator/>
      </w:r>
    </w:p>
  </w:footnote>
  <w:footnote w:type="continuationSeparator" w:id="0">
    <w:p w:rsidR="002E30FF" w:rsidRDefault="002E30FF" w:rsidP="0094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56"/>
    <w:rsid w:val="00085572"/>
    <w:rsid w:val="000863CF"/>
    <w:rsid w:val="00096FD6"/>
    <w:rsid w:val="000B0FC0"/>
    <w:rsid w:val="000C67F9"/>
    <w:rsid w:val="000E1016"/>
    <w:rsid w:val="00122172"/>
    <w:rsid w:val="00152C88"/>
    <w:rsid w:val="0018105C"/>
    <w:rsid w:val="001A130D"/>
    <w:rsid w:val="002347B3"/>
    <w:rsid w:val="00262BD4"/>
    <w:rsid w:val="00265C80"/>
    <w:rsid w:val="00290E1A"/>
    <w:rsid w:val="00290E5F"/>
    <w:rsid w:val="002E30FF"/>
    <w:rsid w:val="002E5788"/>
    <w:rsid w:val="0036437E"/>
    <w:rsid w:val="00451316"/>
    <w:rsid w:val="00490EA3"/>
    <w:rsid w:val="00524E1E"/>
    <w:rsid w:val="00551D46"/>
    <w:rsid w:val="00575EF7"/>
    <w:rsid w:val="005B74BC"/>
    <w:rsid w:val="006213EB"/>
    <w:rsid w:val="00625E49"/>
    <w:rsid w:val="00631FD7"/>
    <w:rsid w:val="00641DFA"/>
    <w:rsid w:val="00656196"/>
    <w:rsid w:val="00763A56"/>
    <w:rsid w:val="007713BA"/>
    <w:rsid w:val="007969F0"/>
    <w:rsid w:val="00830760"/>
    <w:rsid w:val="008B4D47"/>
    <w:rsid w:val="008D3A5D"/>
    <w:rsid w:val="00904E9D"/>
    <w:rsid w:val="009160F4"/>
    <w:rsid w:val="00922F91"/>
    <w:rsid w:val="00944DF5"/>
    <w:rsid w:val="009525C3"/>
    <w:rsid w:val="009A0E19"/>
    <w:rsid w:val="009B275A"/>
    <w:rsid w:val="00A15F63"/>
    <w:rsid w:val="00A82FC8"/>
    <w:rsid w:val="00A947FC"/>
    <w:rsid w:val="00AD35FE"/>
    <w:rsid w:val="00AE32F2"/>
    <w:rsid w:val="00B270AC"/>
    <w:rsid w:val="00B40835"/>
    <w:rsid w:val="00B70E7E"/>
    <w:rsid w:val="00B764F7"/>
    <w:rsid w:val="00B76A77"/>
    <w:rsid w:val="00BA54D4"/>
    <w:rsid w:val="00BB1E80"/>
    <w:rsid w:val="00BB2677"/>
    <w:rsid w:val="00BC6ED3"/>
    <w:rsid w:val="00BF311C"/>
    <w:rsid w:val="00BF4835"/>
    <w:rsid w:val="00C24643"/>
    <w:rsid w:val="00C246E8"/>
    <w:rsid w:val="00C35866"/>
    <w:rsid w:val="00C71AB5"/>
    <w:rsid w:val="00CA359E"/>
    <w:rsid w:val="00CB2FD9"/>
    <w:rsid w:val="00DB70BF"/>
    <w:rsid w:val="00E11FE8"/>
    <w:rsid w:val="00E34EDC"/>
    <w:rsid w:val="00E3553D"/>
    <w:rsid w:val="00E37FF0"/>
    <w:rsid w:val="00E71917"/>
    <w:rsid w:val="00EA6A33"/>
    <w:rsid w:val="00EB75EF"/>
    <w:rsid w:val="00ED62B4"/>
    <w:rsid w:val="00F32EF0"/>
    <w:rsid w:val="00F50232"/>
    <w:rsid w:val="00F8277C"/>
    <w:rsid w:val="00FB1856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DF5"/>
  </w:style>
  <w:style w:type="paragraph" w:styleId="Fuzeile">
    <w:name w:val="footer"/>
    <w:basedOn w:val="Standard"/>
    <w:link w:val="FuzeileZchn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D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DF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8277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41D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D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D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D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D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D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DF5"/>
  </w:style>
  <w:style w:type="paragraph" w:styleId="Fuzeile">
    <w:name w:val="footer"/>
    <w:basedOn w:val="Standard"/>
    <w:link w:val="FuzeileZchn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D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DF5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8277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41D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D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D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D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D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AF427AD2F14D962D7630F331709C" ma:contentTypeVersion="3" ma:contentTypeDescription="Create a new document." ma:contentTypeScope="" ma:versionID="c518e8aa84af7b2d514062c46cc9952e">
  <xsd:schema xmlns:xsd="http://www.w3.org/2001/XMLSchema" xmlns:xs="http://www.w3.org/2001/XMLSchema" xmlns:p="http://schemas.microsoft.com/office/2006/metadata/properties" xmlns:ns2="7d5a1b27-9c60-4771-b1e0-2ed2f678fb03" targetNamespace="http://schemas.microsoft.com/office/2006/metadata/properties" ma:root="true" ma:fieldsID="d265f0751a21cb6cb3ac41a8631fb35c" ns2:_="">
    <xsd:import namespace="7d5a1b27-9c60-4771-b1e0-2ed2f678fb03"/>
    <xsd:element name="properties">
      <xsd:complexType>
        <xsd:sequence>
          <xsd:element name="documentManagement">
            <xsd:complexType>
              <xsd:all>
                <xsd:element ref="ns2:Topic"/>
                <xsd:element ref="ns2:Notwending_x0020_f_x00fc_r_x0020_Antragsstell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1b27-9c60-4771-b1e0-2ed2f678fb03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default="Animal welfare" ma:format="Dropdown" ma:internalName="Topic">
      <xsd:simpleType>
        <xsd:restriction base="dms:Choice">
          <xsd:enumeration value="Animal welfare"/>
          <xsd:enumeration value="Animal application"/>
          <xsd:enumeration value="Transport"/>
          <xsd:enumeration value="Import/Export"/>
          <xsd:enumeration value="Embryotransfer"/>
          <xsd:enumeration value="Burden Assessment"/>
          <xsd:enumeration value="Genetically Modified Mice"/>
          <xsd:enumeration value="Husbandry"/>
          <xsd:enumeration value="Irradiation"/>
          <xsd:enumeration value="Legislation"/>
          <xsd:enumeration value="Health certification"/>
          <xsd:enumeration value="Work Safety"/>
          <xsd:enumeration value="General Information"/>
        </xsd:restriction>
      </xsd:simpleType>
    </xsd:element>
    <xsd:element name="Notwending_x0020_f_x00fc_r_x0020_Antragsstellung" ma:index="9" nillable="true" ma:displayName="Notwending für Antragsstellung" ma:default="1" ma:description="Dokument muss dem TVA beigelegt werden" ma:internalName="Notwending_x0020_f_x00fc_r_x0020_Antragsstellu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d5a1b27-9c60-4771-b1e0-2ed2f678fb03">Animal welfare</Topic>
    <Notwending_x0020_f_x00fc_r_x0020_Antragsstellung xmlns="7d5a1b27-9c60-4771-b1e0-2ed2f678fb03">false</Notwending_x0020_f_x00fc_r_x0020_Antragsstellung>
  </documentManagement>
</p:properties>
</file>

<file path=customXml/itemProps1.xml><?xml version="1.0" encoding="utf-8"?>
<ds:datastoreItem xmlns:ds="http://schemas.openxmlformats.org/officeDocument/2006/customXml" ds:itemID="{26CD6940-EF78-45CF-A701-783E2A49CB89}"/>
</file>

<file path=customXml/itemProps2.xml><?xml version="1.0" encoding="utf-8"?>
<ds:datastoreItem xmlns:ds="http://schemas.openxmlformats.org/officeDocument/2006/customXml" ds:itemID="{D2BEE676-73A9-4941-A587-A56839AB9187}"/>
</file>

<file path=customXml/itemProps3.xml><?xml version="1.0" encoding="utf-8"?>
<ds:datastoreItem xmlns:ds="http://schemas.openxmlformats.org/officeDocument/2006/customXml" ds:itemID="{ABD02E1B-C824-4AEE-9AEB-CDB3AF682448}"/>
</file>

<file path=customXml/itemProps4.xml><?xml version="1.0" encoding="utf-8"?>
<ds:datastoreItem xmlns:ds="http://schemas.openxmlformats.org/officeDocument/2006/customXml" ds:itemID="{D1B5E1EC-2057-4B01-89E9-0CB6AF5BB3AB}"/>
</file>

<file path=docProps/app.xml><?xml version="1.0" encoding="utf-8"?>
<Properties xmlns="http://schemas.openxmlformats.org/officeDocument/2006/extended-properties" xmlns:vt="http://schemas.openxmlformats.org/officeDocument/2006/docPropsVTypes">
  <Template>A7158A58.dotm</Template>
  <TotalTime>0</TotalTime>
  <Pages>3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filled out for alle medicines used in animal experiments</dc:title>
  <dc:creator>Nancy Ann Erickson</dc:creator>
  <cp:lastModifiedBy>Pfeffer</cp:lastModifiedBy>
  <cp:revision>5</cp:revision>
  <dcterms:created xsi:type="dcterms:W3CDTF">2018-11-27T13:45:00Z</dcterms:created>
  <dcterms:modified xsi:type="dcterms:W3CDTF">2018-11-28T13:01:00Z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0x0101006F56AF427AD2F14D962D7630F331709C</vt:lpwstr>
  </property>
</Properties>
</file>